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4DE0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75FC3D8C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8D22662" w14:textId="77777777" w:rsidR="004F6503" w:rsidRDefault="004F6503" w:rsidP="004F650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611767A0" w14:textId="77777777" w:rsidR="004F6503" w:rsidRDefault="004F6503" w:rsidP="004F650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59EF3FC9" w14:textId="77777777" w:rsidR="004F6503" w:rsidRDefault="004F6503" w:rsidP="004F6503">
      <w:pPr>
        <w:rPr>
          <w:lang w:val="ru-RU"/>
        </w:rPr>
      </w:pPr>
    </w:p>
    <w:p w14:paraId="4A6EF9FB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14:paraId="1E78E49B" w14:textId="77777777" w:rsidR="004F6503" w:rsidRDefault="004F6503" w:rsidP="004F6503">
      <w:pPr>
        <w:spacing w:after="0" w:line="240" w:lineRule="auto"/>
        <w:rPr>
          <w:lang w:val="ru-RU"/>
        </w:rPr>
      </w:pPr>
    </w:p>
    <w:p w14:paraId="1EE6E0A8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1A455869" w14:textId="77777777" w:rsidR="004F6503" w:rsidRDefault="004F6503" w:rsidP="004F650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15D83A4" w14:textId="77777777" w:rsidR="004F6503" w:rsidRDefault="004F6503" w:rsidP="004F6503">
      <w:pPr>
        <w:rPr>
          <w:lang w:val="ru-RU"/>
        </w:rPr>
      </w:pPr>
    </w:p>
    <w:p w14:paraId="2B902011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14:paraId="532AFED2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337EA58B" w14:textId="74169811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22 мая 2025 г.)</w:t>
      </w:r>
    </w:p>
    <w:p w14:paraId="1CA1848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B656636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C0F108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68FA5FC3" w14:textId="77777777" w:rsidR="004F6503" w:rsidRDefault="004F6503" w:rsidP="004F650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838AFC0" w14:textId="088FDD5B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1E3C03">
        <w:rPr>
          <w:lang w:val="ru-RU"/>
        </w:rPr>
        <w:t>ПДП</w:t>
      </w:r>
      <w:r>
        <w:rPr>
          <w:lang w:val="ru-RU"/>
        </w:rPr>
        <w:t xml:space="preserve"> </w:t>
      </w:r>
      <w:r w:rsidR="001E3C03" w:rsidRPr="001E3C03">
        <w:rPr>
          <w:lang w:val="ru-RU"/>
        </w:rPr>
        <w:t>Производственная практика (преддипломная)</w:t>
      </w:r>
    </w:p>
    <w:p w14:paraId="61BB58E0" w14:textId="234415FD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Специальность 43.02.16 Туризм и гостеприимство</w:t>
      </w:r>
    </w:p>
    <w:p w14:paraId="060C5F35" w14:textId="6CBDB422" w:rsidR="008955AD" w:rsidRPr="00C20DCF" w:rsidRDefault="008955AD" w:rsidP="004F6503">
      <w:pPr>
        <w:tabs>
          <w:tab w:val="left" w:pos="2774"/>
        </w:tabs>
        <w:spacing w:after="0" w:line="240" w:lineRule="auto"/>
        <w:rPr>
          <w:lang w:val="ru-RU"/>
        </w:rPr>
      </w:pPr>
      <w:proofErr w:type="spellStart"/>
      <w:r>
        <w:t>Программа</w:t>
      </w:r>
      <w:proofErr w:type="spellEnd"/>
      <w:r>
        <w:t xml:space="preserve"> </w:t>
      </w:r>
      <w:proofErr w:type="spellStart"/>
      <w:r>
        <w:t>Туроператорские</w:t>
      </w:r>
      <w:proofErr w:type="spellEnd"/>
      <w:r>
        <w:t xml:space="preserve"> и </w:t>
      </w:r>
      <w:proofErr w:type="spellStart"/>
      <w:r>
        <w:t>турагентские</w:t>
      </w:r>
      <w:proofErr w:type="spellEnd"/>
      <w:r>
        <w:t xml:space="preserve"> </w:t>
      </w:r>
      <w:proofErr w:type="spellStart"/>
      <w:r>
        <w:t>услуги</w:t>
      </w:r>
      <w:proofErr w:type="spellEnd"/>
    </w:p>
    <w:p w14:paraId="6B4D7A71" w14:textId="77777777" w:rsidR="004F6503" w:rsidRPr="00C20DCF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r w:rsidRPr="00C20DCF">
        <w:rPr>
          <w:lang w:val="ru-RU"/>
        </w:rPr>
        <w:t>Квалификация (степень) выпускника Специалист по туризму и гостеприимству</w:t>
      </w:r>
    </w:p>
    <w:p w14:paraId="165F1E90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A244829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CF14288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E923BFE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1B1437E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1B2187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862B0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09D77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D9CC9A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2F0CD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AF8680F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6BCE1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727250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03C4B98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D0EB2DC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7F05F9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B8FEA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B16291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4C33322B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3187B27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60B25436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  <w:bookmarkStart w:id="0" w:name="_GoBack"/>
      <w:bookmarkEnd w:id="0"/>
    </w:p>
    <w:p w14:paraId="34558651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00E9E14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BD33823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511D6C82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70D8903D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3F226C45" w14:textId="77777777" w:rsidR="004F6503" w:rsidRDefault="004F6503" w:rsidP="004F6503">
      <w:pPr>
        <w:tabs>
          <w:tab w:val="left" w:pos="2774"/>
        </w:tabs>
        <w:spacing w:after="0" w:line="240" w:lineRule="auto"/>
        <w:rPr>
          <w:lang w:val="ru-RU"/>
        </w:rPr>
      </w:pPr>
    </w:p>
    <w:p w14:paraId="26A07380" w14:textId="38298610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F6503" w:rsidSect="004F650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2025</w:t>
      </w:r>
    </w:p>
    <w:p w14:paraId="4CCCEE8B" w14:textId="7ED0539E" w:rsidR="004F6503" w:rsidRDefault="004F6503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14:paraId="1924DF18" w14:textId="77777777" w:rsidR="00EF0B9D" w:rsidRDefault="00EF0B9D" w:rsidP="004F650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14:paraId="341FF45A" w14:textId="77777777" w:rsidR="00EF0B9D" w:rsidRDefault="004F6503" w:rsidP="00EF0B9D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  <w:r w:rsidR="001E3C03" w:rsidRPr="001E3C03">
        <w:rPr>
          <w:rFonts w:eastAsia="Times New Roman"/>
          <w:b/>
          <w:i/>
          <w:szCs w:val="24"/>
          <w:lang w:val="ru-RU"/>
        </w:rPr>
        <w:t xml:space="preserve">ОК 01.; ОК 02.; ОК 03; ОК 04.; ОК 05.; ОК 06; ОК 07.; ПК 1.1.; ПК 1.2.; ПК 1.3.; ПК 1.4.; </w:t>
      </w:r>
    </w:p>
    <w:p w14:paraId="21BDFDCB" w14:textId="368F5796" w:rsidR="004F6503" w:rsidRDefault="001E3C03" w:rsidP="00EF0B9D">
      <w:pPr>
        <w:tabs>
          <w:tab w:val="left" w:pos="1276"/>
        </w:tabs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 w:rsidRPr="001E3C03">
        <w:rPr>
          <w:rFonts w:eastAsia="Times New Roman"/>
          <w:b/>
          <w:i/>
          <w:szCs w:val="24"/>
          <w:lang w:val="ru-RU"/>
        </w:rPr>
        <w:t>ПК 2.1.; ПК 2.2.; ДПК 3.1.; ДПК 3.2.</w:t>
      </w:r>
    </w:p>
    <w:p w14:paraId="0D343836" w14:textId="4EC88CDA" w:rsidR="00EF0B9D" w:rsidRPr="00EF0B9D" w:rsidRDefault="00EF0B9D" w:rsidP="00EF0B9D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 с оценкой</w:t>
      </w:r>
    </w:p>
    <w:p w14:paraId="10BE24FF" w14:textId="77777777" w:rsidR="004F6503" w:rsidRDefault="004F6503" w:rsidP="004F6503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1"/>
        <w:tblW w:w="14515" w:type="dxa"/>
        <w:tblLayout w:type="fixed"/>
        <w:tblLook w:val="04A0" w:firstRow="1" w:lastRow="0" w:firstColumn="1" w:lastColumn="0" w:noHBand="0" w:noVBand="1"/>
      </w:tblPr>
      <w:tblGrid>
        <w:gridCol w:w="775"/>
        <w:gridCol w:w="3026"/>
        <w:gridCol w:w="10714"/>
      </w:tblGrid>
      <w:tr w:rsidR="004F6503" w:rsidRPr="008955AD" w14:paraId="2DAB01EE" w14:textId="77777777" w:rsidTr="00A354E2">
        <w:trPr>
          <w:trHeight w:val="185"/>
        </w:trPr>
        <w:tc>
          <w:tcPr>
            <w:tcW w:w="775" w:type="dxa"/>
            <w:vAlign w:val="center"/>
          </w:tcPr>
          <w:p w14:paraId="699E12B7" w14:textId="77777777" w:rsidR="004F6503" w:rsidRPr="00A354E2" w:rsidRDefault="004F6503" w:rsidP="00A354E2">
            <w:pPr>
              <w:spacing w:after="0"/>
              <w:jc w:val="center"/>
              <w:rPr>
                <w:b/>
                <w:szCs w:val="20"/>
              </w:rPr>
            </w:pPr>
            <w:r w:rsidRPr="00A354E2">
              <w:rPr>
                <w:b/>
                <w:szCs w:val="20"/>
              </w:rPr>
              <w:t>№ п/п</w:t>
            </w:r>
          </w:p>
        </w:tc>
        <w:tc>
          <w:tcPr>
            <w:tcW w:w="3026" w:type="dxa"/>
            <w:vAlign w:val="center"/>
          </w:tcPr>
          <w:p w14:paraId="7040ECA4" w14:textId="77777777" w:rsidR="004F6503" w:rsidRPr="00A354E2" w:rsidRDefault="004F6503" w:rsidP="00A354E2">
            <w:pPr>
              <w:spacing w:after="0"/>
              <w:jc w:val="center"/>
              <w:rPr>
                <w:b/>
                <w:szCs w:val="20"/>
              </w:rPr>
            </w:pPr>
            <w:proofErr w:type="spellStart"/>
            <w:r w:rsidRPr="00A354E2">
              <w:rPr>
                <w:b/>
                <w:szCs w:val="20"/>
              </w:rPr>
              <w:t>Задание</w:t>
            </w:r>
            <w:proofErr w:type="spellEnd"/>
          </w:p>
        </w:tc>
        <w:tc>
          <w:tcPr>
            <w:tcW w:w="10714" w:type="dxa"/>
            <w:vAlign w:val="center"/>
          </w:tcPr>
          <w:p w14:paraId="05C33A94" w14:textId="77777777" w:rsidR="004F6503" w:rsidRPr="00A354E2" w:rsidRDefault="004F6503" w:rsidP="00A354E2">
            <w:pPr>
              <w:spacing w:after="0"/>
              <w:jc w:val="center"/>
              <w:rPr>
                <w:b/>
                <w:szCs w:val="20"/>
                <w:lang w:val="ru-RU"/>
              </w:rPr>
            </w:pPr>
            <w:r w:rsidRPr="00A354E2">
              <w:rPr>
                <w:b/>
                <w:szCs w:val="20"/>
                <w:lang w:val="ru-RU"/>
              </w:rPr>
              <w:t>Ключ к заданию / Эталонный ответ</w:t>
            </w:r>
          </w:p>
        </w:tc>
      </w:tr>
      <w:tr w:rsidR="004F6503" w:rsidRPr="008955AD" w14:paraId="0A404794" w14:textId="77777777" w:rsidTr="00A354E2">
        <w:trPr>
          <w:trHeight w:val="1748"/>
        </w:trPr>
        <w:tc>
          <w:tcPr>
            <w:tcW w:w="775" w:type="dxa"/>
          </w:tcPr>
          <w:p w14:paraId="1475C9DA" w14:textId="4A423613" w:rsidR="004F6503" w:rsidRPr="00A354E2" w:rsidRDefault="003816F8" w:rsidP="00EF2F23">
            <w:pPr>
              <w:spacing w:after="0"/>
              <w:rPr>
                <w:szCs w:val="20"/>
              </w:rPr>
            </w:pPr>
            <w:r w:rsidRPr="00A354E2">
              <w:rPr>
                <w:szCs w:val="20"/>
              </w:rPr>
              <w:t>1</w:t>
            </w:r>
          </w:p>
        </w:tc>
        <w:tc>
          <w:tcPr>
            <w:tcW w:w="3026" w:type="dxa"/>
          </w:tcPr>
          <w:p w14:paraId="19977266" w14:textId="77777777" w:rsidR="00EF2F2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Методы исследования рынка туристских продуктов и услуг</w:t>
            </w:r>
          </w:p>
          <w:p w14:paraId="05CD6121" w14:textId="788FA2A1" w:rsidR="004F6503" w:rsidRPr="00A354E2" w:rsidRDefault="004F6503" w:rsidP="00A354E2">
            <w:pPr>
              <w:spacing w:after="0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2FAFE711" w14:textId="5755E7C7" w:rsidR="004F650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Исследование рынка туристских продуктов и услуг включает анализ текущих рыночных тенденций, предпочтений туристов, конкуренции и экономической среды. Используются такие методы, как анкетирование, опросы, глубинные интервью, фокус-группы, контент-анализ публикаций и социальных сетей. Большое значение приобретают аналитика больших данных (</w:t>
            </w:r>
            <w:r w:rsidRPr="00A354E2">
              <w:rPr>
                <w:szCs w:val="20"/>
              </w:rPr>
              <w:t>Big</w:t>
            </w:r>
            <w:r w:rsidRPr="00A354E2">
              <w:rPr>
                <w:szCs w:val="20"/>
                <w:lang w:val="ru-RU"/>
              </w:rPr>
              <w:t xml:space="preserve"> </w:t>
            </w:r>
            <w:r w:rsidRPr="00A354E2">
              <w:rPr>
                <w:szCs w:val="20"/>
              </w:rPr>
              <w:t>Data</w:t>
            </w:r>
            <w:r w:rsidRPr="00A354E2">
              <w:rPr>
                <w:szCs w:val="20"/>
                <w:lang w:val="ru-RU"/>
              </w:rPr>
              <w:t xml:space="preserve">), отслеживание потребительского поведения через интернет-трекеры и специальные аналитические сервисы. Проведение маркетингового </w:t>
            </w:r>
            <w:r w:rsidRPr="00A354E2">
              <w:rPr>
                <w:szCs w:val="20"/>
              </w:rPr>
              <w:t>SWOT</w:t>
            </w:r>
            <w:r w:rsidRPr="00A354E2">
              <w:rPr>
                <w:szCs w:val="20"/>
                <w:lang w:val="ru-RU"/>
              </w:rPr>
              <w:t>-анализа помогает определить сильные и слабые стороны компании, угрозы и перспективы развития. Полученные данные позволяют формировать конкурентоспособные продукты и эффективные стратегии продвижения.</w:t>
            </w:r>
          </w:p>
        </w:tc>
      </w:tr>
      <w:tr w:rsidR="004F6503" w:rsidRPr="008955AD" w14:paraId="20CB9E2D" w14:textId="77777777" w:rsidTr="00A354E2">
        <w:trPr>
          <w:trHeight w:val="1875"/>
        </w:trPr>
        <w:tc>
          <w:tcPr>
            <w:tcW w:w="775" w:type="dxa"/>
          </w:tcPr>
          <w:p w14:paraId="5F06A86B" w14:textId="69214F77" w:rsidR="004F6503" w:rsidRPr="00A354E2" w:rsidRDefault="003816F8" w:rsidP="00EF2F23">
            <w:pPr>
              <w:spacing w:after="0"/>
              <w:rPr>
                <w:szCs w:val="20"/>
              </w:rPr>
            </w:pPr>
            <w:r w:rsidRPr="00A354E2">
              <w:rPr>
                <w:szCs w:val="20"/>
              </w:rPr>
              <w:t>2</w:t>
            </w:r>
          </w:p>
        </w:tc>
        <w:tc>
          <w:tcPr>
            <w:tcW w:w="3026" w:type="dxa"/>
          </w:tcPr>
          <w:p w14:paraId="1CD4F034" w14:textId="77777777" w:rsidR="00EF2F23" w:rsidRPr="00A354E2" w:rsidRDefault="00EF2F23" w:rsidP="00A354E2">
            <w:pPr>
              <w:spacing w:after="0"/>
              <w:jc w:val="both"/>
              <w:rPr>
                <w:szCs w:val="20"/>
              </w:rPr>
            </w:pPr>
            <w:proofErr w:type="spellStart"/>
            <w:r w:rsidRPr="00A354E2">
              <w:rPr>
                <w:szCs w:val="20"/>
              </w:rPr>
              <w:t>Конкурентоспособность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туристских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компаний</w:t>
            </w:r>
            <w:proofErr w:type="spellEnd"/>
          </w:p>
          <w:p w14:paraId="1D77FECB" w14:textId="7CF96C5C" w:rsidR="004F6503" w:rsidRPr="00A354E2" w:rsidRDefault="004F6503" w:rsidP="00A354E2">
            <w:pPr>
              <w:spacing w:after="0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08C8F780" w14:textId="5589D071" w:rsidR="004F650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Конкурентоспособность туристской компании определяется способностью предложить уникальный и качественный продукт, удовлетворяющий потребности целевых аудиторий. Факторы конкурентоспособности включают профессионализм персонала, ассортимент и разнообразие услуг, ценовой диапазон, узнаваемость бренда, отзывы клиентов и репутацию компании. Важную роль играют технологические нововведения, внедрение современных цифровых платформ, гибкость и адаптивность к изменениям рыночной конъюнктуры. Повышение конкурентоспособности достигается за счёт улучшения качества обслуживания, внедрения новаторских подходов к управлению персоналом и ресурсами, а также активного участия в отраслевых мероприятиях и выставках.</w:t>
            </w:r>
          </w:p>
        </w:tc>
      </w:tr>
      <w:tr w:rsidR="004F6503" w:rsidRPr="008955AD" w14:paraId="66FF9C3E" w14:textId="77777777" w:rsidTr="00A354E2">
        <w:trPr>
          <w:trHeight w:val="843"/>
        </w:trPr>
        <w:tc>
          <w:tcPr>
            <w:tcW w:w="775" w:type="dxa"/>
          </w:tcPr>
          <w:p w14:paraId="3E7FF26C" w14:textId="3DF27CE5" w:rsidR="004F6503" w:rsidRPr="00A354E2" w:rsidRDefault="003816F8" w:rsidP="00EF2F23">
            <w:pPr>
              <w:spacing w:after="0"/>
              <w:rPr>
                <w:szCs w:val="20"/>
              </w:rPr>
            </w:pPr>
            <w:r w:rsidRPr="00A354E2">
              <w:rPr>
                <w:szCs w:val="20"/>
              </w:rPr>
              <w:t>3</w:t>
            </w:r>
          </w:p>
        </w:tc>
        <w:tc>
          <w:tcPr>
            <w:tcW w:w="3026" w:type="dxa"/>
          </w:tcPr>
          <w:p w14:paraId="114E6BC8" w14:textId="77777777" w:rsidR="00EF2F23" w:rsidRPr="00A354E2" w:rsidRDefault="00EF2F23" w:rsidP="00A354E2">
            <w:pPr>
              <w:spacing w:after="0"/>
              <w:jc w:val="both"/>
              <w:rPr>
                <w:szCs w:val="20"/>
              </w:rPr>
            </w:pPr>
            <w:proofErr w:type="spellStart"/>
            <w:r w:rsidRPr="00A354E2">
              <w:rPr>
                <w:szCs w:val="20"/>
              </w:rPr>
              <w:t>Маркетинговая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поддержка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бизнеса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туристской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компании</w:t>
            </w:r>
            <w:proofErr w:type="spellEnd"/>
          </w:p>
          <w:p w14:paraId="4D83FD6A" w14:textId="7D67E9AE" w:rsidR="004F6503" w:rsidRPr="00A354E2" w:rsidRDefault="004F6503" w:rsidP="00A354E2">
            <w:pPr>
              <w:spacing w:after="0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946AA4A" w14:textId="790E322E" w:rsidR="004F650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Маркетинговая поддержка направлена на эффективное позиционирование компании на рынке, привлечение новой аудитории и удержание существующих клиентов. Используется широкий спектр инструментов: реклама в СМИ, участие в специализированных выставках и конференциях, партнерские программы, корпоративные события и презентации. Значительную роль играют цифровые технологии, включая продвижение в поисковых системах (</w:t>
            </w:r>
            <w:r w:rsidRPr="00A354E2">
              <w:rPr>
                <w:szCs w:val="20"/>
              </w:rPr>
              <w:t>SEO</w:t>
            </w:r>
            <w:r w:rsidRPr="00A354E2">
              <w:rPr>
                <w:szCs w:val="20"/>
                <w:lang w:val="ru-RU"/>
              </w:rPr>
              <w:t xml:space="preserve">), таргетированную рекламу в соцсетях, </w:t>
            </w:r>
            <w:r w:rsidRPr="00A354E2">
              <w:rPr>
                <w:szCs w:val="20"/>
              </w:rPr>
              <w:t>email</w:t>
            </w:r>
            <w:r w:rsidRPr="00A354E2">
              <w:rPr>
                <w:szCs w:val="20"/>
                <w:lang w:val="ru-RU"/>
              </w:rPr>
              <w:t>-маркетинг и работу с блогерами. Интерактивные онлайн-каналы позволяют оперативно отслеживать обратную связь от клиентов и оперативно вносить коррективы в предложение услуг.</w:t>
            </w:r>
          </w:p>
        </w:tc>
      </w:tr>
      <w:tr w:rsidR="004F6503" w:rsidRPr="008955AD" w14:paraId="2A4A928A" w14:textId="77777777" w:rsidTr="00A354E2">
        <w:trPr>
          <w:trHeight w:val="1835"/>
        </w:trPr>
        <w:tc>
          <w:tcPr>
            <w:tcW w:w="775" w:type="dxa"/>
          </w:tcPr>
          <w:p w14:paraId="7719DBAC" w14:textId="1AAE2FEA" w:rsidR="004F6503" w:rsidRPr="00A354E2" w:rsidRDefault="003816F8" w:rsidP="00EF2F23">
            <w:pPr>
              <w:spacing w:after="0"/>
              <w:rPr>
                <w:szCs w:val="20"/>
              </w:rPr>
            </w:pPr>
            <w:r w:rsidRPr="00A354E2">
              <w:rPr>
                <w:szCs w:val="20"/>
              </w:rPr>
              <w:t>4</w:t>
            </w:r>
          </w:p>
        </w:tc>
        <w:tc>
          <w:tcPr>
            <w:tcW w:w="3026" w:type="dxa"/>
          </w:tcPr>
          <w:p w14:paraId="46278750" w14:textId="77777777" w:rsidR="00EF2F23" w:rsidRPr="00A354E2" w:rsidRDefault="00EF2F23" w:rsidP="00A354E2">
            <w:pPr>
              <w:spacing w:after="0"/>
              <w:jc w:val="both"/>
              <w:rPr>
                <w:szCs w:val="20"/>
              </w:rPr>
            </w:pPr>
            <w:proofErr w:type="spellStart"/>
            <w:r w:rsidRPr="00A354E2">
              <w:rPr>
                <w:szCs w:val="20"/>
              </w:rPr>
              <w:t>Направления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совершенствования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деятельности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туристской</w:t>
            </w:r>
            <w:proofErr w:type="spellEnd"/>
            <w:r w:rsidRPr="00A354E2">
              <w:rPr>
                <w:szCs w:val="20"/>
              </w:rPr>
              <w:t xml:space="preserve"> </w:t>
            </w:r>
            <w:proofErr w:type="spellStart"/>
            <w:r w:rsidRPr="00A354E2">
              <w:rPr>
                <w:szCs w:val="20"/>
              </w:rPr>
              <w:t>компании</w:t>
            </w:r>
            <w:proofErr w:type="spellEnd"/>
          </w:p>
          <w:p w14:paraId="360D5DEE" w14:textId="0EF1B357" w:rsidR="004F6503" w:rsidRPr="00A354E2" w:rsidRDefault="004F6503" w:rsidP="00A354E2">
            <w:pPr>
              <w:spacing w:after="0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38803A55" w14:textId="2007173E" w:rsidR="004F650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Совершенствование деятельности туристской компании направлено на повышение эффективности бизнеса и увеличение прибыли. Основные направления включают модернизацию материально-технической базы, внедрение новейших технологий в управление и обработку данных, развитие персонализации предложений, расширение ассортимента и диверсификацию продуктов. Улучшению способствуют грамотная кадровая политика, постоянное повышение квалификации сотрудников, стратегическое партнёрство с транспортными компаниями, отельерами и другими игроками рынка. Активизация исследовательско-разработочной деятельности позволит внедрять новые модели организации туров и развивать экологичный туризм.</w:t>
            </w:r>
          </w:p>
        </w:tc>
      </w:tr>
      <w:tr w:rsidR="004F6503" w:rsidRPr="008955AD" w14:paraId="3A310FB2" w14:textId="77777777" w:rsidTr="00A354E2">
        <w:trPr>
          <w:trHeight w:val="1552"/>
        </w:trPr>
        <w:tc>
          <w:tcPr>
            <w:tcW w:w="775" w:type="dxa"/>
          </w:tcPr>
          <w:p w14:paraId="09E492CD" w14:textId="2770EBDE" w:rsidR="004F6503" w:rsidRPr="00A354E2" w:rsidRDefault="003816F8" w:rsidP="00EF2F23">
            <w:pPr>
              <w:spacing w:after="0"/>
              <w:rPr>
                <w:szCs w:val="20"/>
              </w:rPr>
            </w:pPr>
            <w:r w:rsidRPr="00A354E2">
              <w:rPr>
                <w:szCs w:val="20"/>
              </w:rPr>
              <w:lastRenderedPageBreak/>
              <w:t>5</w:t>
            </w:r>
          </w:p>
        </w:tc>
        <w:tc>
          <w:tcPr>
            <w:tcW w:w="3026" w:type="dxa"/>
          </w:tcPr>
          <w:p w14:paraId="4727CC7B" w14:textId="77777777" w:rsidR="00EF2F2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>Оценка эффективности инноваций в деятельности туристской компании</w:t>
            </w:r>
          </w:p>
          <w:p w14:paraId="20E06DB5" w14:textId="27808DBB" w:rsidR="004F6503" w:rsidRPr="00A354E2" w:rsidRDefault="004F6503" w:rsidP="00A354E2">
            <w:pPr>
              <w:spacing w:after="0"/>
              <w:jc w:val="both"/>
              <w:rPr>
                <w:szCs w:val="20"/>
                <w:lang w:val="ru-RU"/>
              </w:rPr>
            </w:pPr>
          </w:p>
        </w:tc>
        <w:tc>
          <w:tcPr>
            <w:tcW w:w="10714" w:type="dxa"/>
          </w:tcPr>
          <w:p w14:paraId="5CDD8B2C" w14:textId="2A625F15" w:rsidR="004F6503" w:rsidRPr="00A354E2" w:rsidRDefault="00EF2F23" w:rsidP="00A354E2">
            <w:pPr>
              <w:spacing w:after="0"/>
              <w:jc w:val="both"/>
              <w:rPr>
                <w:szCs w:val="20"/>
                <w:lang w:val="ru-RU"/>
              </w:rPr>
            </w:pPr>
            <w:r w:rsidRPr="00A354E2">
              <w:rPr>
                <w:szCs w:val="20"/>
                <w:lang w:val="ru-RU"/>
              </w:rPr>
              <w:t xml:space="preserve">Оценка эффективности инноваций базируется на анализе финансовых и нефинансовых показателей. К финансовым показателям относятся прирост выручки, снижение себестоимости услуг, рост рентабельности инвестиций. Нефинансовыми показателями считаются улучшение репутации компании, повышение удовлетворённости клиентов, укрепление позиций на рынке. Эффективность оценивается через систему </w:t>
            </w:r>
            <w:r w:rsidRPr="00A354E2">
              <w:rPr>
                <w:szCs w:val="20"/>
              </w:rPr>
              <w:t>KPI</w:t>
            </w:r>
            <w:r w:rsidRPr="00A354E2">
              <w:rPr>
                <w:szCs w:val="20"/>
                <w:lang w:val="ru-RU"/>
              </w:rPr>
              <w:t xml:space="preserve"> (</w:t>
            </w:r>
            <w:r w:rsidRPr="00A354E2">
              <w:rPr>
                <w:szCs w:val="20"/>
              </w:rPr>
              <w:t>Key</w:t>
            </w:r>
            <w:r w:rsidRPr="00A354E2">
              <w:rPr>
                <w:szCs w:val="20"/>
                <w:lang w:val="ru-RU"/>
              </w:rPr>
              <w:t xml:space="preserve"> </w:t>
            </w:r>
            <w:r w:rsidRPr="00A354E2">
              <w:rPr>
                <w:szCs w:val="20"/>
              </w:rPr>
              <w:t>Performance</w:t>
            </w:r>
            <w:r w:rsidRPr="00A354E2">
              <w:rPr>
                <w:szCs w:val="20"/>
                <w:lang w:val="ru-RU"/>
              </w:rPr>
              <w:t xml:space="preserve"> </w:t>
            </w:r>
            <w:r w:rsidRPr="00A354E2">
              <w:rPr>
                <w:szCs w:val="20"/>
              </w:rPr>
              <w:t>Indicators</w:t>
            </w:r>
            <w:r w:rsidRPr="00A354E2">
              <w:rPr>
                <w:szCs w:val="20"/>
                <w:lang w:val="ru-RU"/>
              </w:rPr>
              <w:t>), включающую измеримые индикаторы успешности реализованных проектов. Мониторинг инновационной активности важен для адаптации компании к меняющимся условиям рынка и укрепления долгосрочного успеха.</w:t>
            </w:r>
          </w:p>
        </w:tc>
      </w:tr>
    </w:tbl>
    <w:p w14:paraId="071A649C" w14:textId="77777777" w:rsidR="004F6503" w:rsidRDefault="004F6503" w:rsidP="004F65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A926680" w14:textId="77777777" w:rsidR="004F6503" w:rsidRPr="00FF3795" w:rsidRDefault="004F6503" w:rsidP="004F6503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p w14:paraId="04EB70B0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02DF745E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31959E47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33EAA014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3DF23D0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035535F6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66E7D939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FB2FD79" w14:textId="77777777" w:rsidR="004F6503" w:rsidRDefault="004F6503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78D04C2B" w14:textId="77777777" w:rsidR="003816F8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C98BEBE" w14:textId="77777777" w:rsidR="003816F8" w:rsidRPr="00FF3795" w:rsidRDefault="003816F8" w:rsidP="004F6503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295DDD17" w14:textId="77777777" w:rsidR="004F6503" w:rsidRDefault="004F6503">
      <w:pPr>
        <w:rPr>
          <w:lang w:val="ru-RU"/>
        </w:rPr>
        <w:sectPr w:rsidR="004F6503" w:rsidSect="004F6503">
          <w:pgSz w:w="16840" w:h="11900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FC9F311" w14:textId="77777777" w:rsidR="003816F8" w:rsidRPr="00EF0B9D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EF0B9D">
        <w:rPr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717EAA17" w14:textId="77777777" w:rsidR="003816F8" w:rsidRPr="00EF0B9D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p w14:paraId="2350292C" w14:textId="77777777" w:rsidR="003816F8" w:rsidRPr="00EF0B9D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EF0B9D">
        <w:rPr>
          <w:b/>
          <w:szCs w:val="24"/>
          <w:lang w:val="ru-RU"/>
        </w:rPr>
        <w:t>Шкала и критерии оценки (зачет с оценкой)</w:t>
      </w:r>
    </w:p>
    <w:p w14:paraId="128BF34D" w14:textId="77777777" w:rsidR="003816F8" w:rsidRPr="00EF0B9D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51"/>
        <w:gridCol w:w="6988"/>
      </w:tblGrid>
      <w:tr w:rsidR="003816F8" w:rsidRPr="008955AD" w14:paraId="17C0565E" w14:textId="77777777" w:rsidTr="00777C5C">
        <w:tc>
          <w:tcPr>
            <w:tcW w:w="2351" w:type="dxa"/>
          </w:tcPr>
          <w:p w14:paraId="76B81C46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6988" w:type="dxa"/>
          </w:tcPr>
          <w:p w14:paraId="1021A49D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75B4E62F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37EFA065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7EE91E53" w14:textId="77777777" w:rsidR="003816F8" w:rsidRPr="00FF3795" w:rsidRDefault="003816F8" w:rsidP="00777C5C">
            <w:pPr>
              <w:tabs>
                <w:tab w:val="left" w:pos="88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03D5BF9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CFE492E" w14:textId="77777777" w:rsidR="003816F8" w:rsidRPr="00FF3795" w:rsidRDefault="003816F8" w:rsidP="00777C5C">
            <w:pPr>
              <w:numPr>
                <w:ilvl w:val="0"/>
                <w:numId w:val="10"/>
              </w:numPr>
              <w:tabs>
                <w:tab w:val="left" w:pos="88"/>
                <w:tab w:val="left" w:pos="274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24A4EDE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</w:tr>
      <w:tr w:rsidR="003816F8" w:rsidRPr="008955AD" w14:paraId="369F3A5D" w14:textId="77777777" w:rsidTr="00777C5C">
        <w:tc>
          <w:tcPr>
            <w:tcW w:w="2351" w:type="dxa"/>
          </w:tcPr>
          <w:p w14:paraId="48BE2512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6988" w:type="dxa"/>
          </w:tcPr>
          <w:p w14:paraId="41A103F9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9223887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10DF816A" w14:textId="77777777" w:rsidR="003816F8" w:rsidRPr="00FF3795" w:rsidRDefault="003816F8" w:rsidP="00777C5C">
            <w:pPr>
              <w:numPr>
                <w:ilvl w:val="0"/>
                <w:numId w:val="4"/>
              </w:numPr>
              <w:tabs>
                <w:tab w:val="left" w:pos="88"/>
                <w:tab w:val="left" w:pos="273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9748856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</w:tr>
      <w:tr w:rsidR="003816F8" w:rsidRPr="008955AD" w14:paraId="28A4EEF4" w14:textId="77777777" w:rsidTr="00777C5C">
        <w:tc>
          <w:tcPr>
            <w:tcW w:w="2351" w:type="dxa"/>
          </w:tcPr>
          <w:p w14:paraId="158EC393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6988" w:type="dxa"/>
          </w:tcPr>
          <w:p w14:paraId="20F1A450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1395698" w14:textId="77777777" w:rsidR="003816F8" w:rsidRPr="00FF3795" w:rsidRDefault="003816F8" w:rsidP="00777C5C">
            <w:pPr>
              <w:numPr>
                <w:ilvl w:val="0"/>
                <w:numId w:val="11"/>
              </w:numPr>
              <w:tabs>
                <w:tab w:val="left" w:pos="88"/>
                <w:tab w:val="left" w:pos="270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FBBF4A3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</w:tr>
      <w:tr w:rsidR="003816F8" w:rsidRPr="008955AD" w14:paraId="3AF69651" w14:textId="77777777" w:rsidTr="00777C5C">
        <w:tc>
          <w:tcPr>
            <w:tcW w:w="2351" w:type="dxa"/>
          </w:tcPr>
          <w:p w14:paraId="5A6FC308" w14:textId="77777777" w:rsidR="003816F8" w:rsidRDefault="003816F8" w:rsidP="00777C5C">
            <w:pPr>
              <w:tabs>
                <w:tab w:val="left" w:pos="2774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6988" w:type="dxa"/>
          </w:tcPr>
          <w:p w14:paraId="0C99F32F" w14:textId="77777777" w:rsidR="003816F8" w:rsidRPr="00FF3795" w:rsidRDefault="003816F8" w:rsidP="00777C5C">
            <w:pPr>
              <w:numPr>
                <w:ilvl w:val="0"/>
                <w:numId w:val="12"/>
              </w:numPr>
              <w:tabs>
                <w:tab w:val="left" w:pos="88"/>
                <w:tab w:val="left" w:pos="246"/>
              </w:tabs>
              <w:suppressAutoHyphens w:val="0"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09130D6C" w14:textId="77777777" w:rsidR="003816F8" w:rsidRDefault="003816F8" w:rsidP="00777C5C">
            <w:pPr>
              <w:tabs>
                <w:tab w:val="left" w:pos="88"/>
                <w:tab w:val="left" w:pos="2774"/>
              </w:tabs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14:paraId="3E64FD5E" w14:textId="77777777" w:rsidR="003816F8" w:rsidRDefault="003816F8" w:rsidP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4358D9A9" w14:textId="77777777" w:rsidR="003816F8" w:rsidRDefault="003816F8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816F8" w:rsidSect="00F8704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9E5"/>
    <w:multiLevelType w:val="hybridMultilevel"/>
    <w:tmpl w:val="B7F83502"/>
    <w:lvl w:ilvl="0" w:tplc="FFFFFFFF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" w15:restartNumberingAfterBreak="0">
    <w:nsid w:val="1B6946A7"/>
    <w:multiLevelType w:val="hybridMultilevel"/>
    <w:tmpl w:val="6A2EC192"/>
    <w:lvl w:ilvl="0" w:tplc="FFFFFFFF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" w15:restartNumberingAfterBreak="0">
    <w:nsid w:val="2B312F3B"/>
    <w:multiLevelType w:val="hybridMultilevel"/>
    <w:tmpl w:val="4134F8AA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4A20"/>
    <w:multiLevelType w:val="hybridMultilevel"/>
    <w:tmpl w:val="D86C24C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5B33"/>
    <w:multiLevelType w:val="hybridMultilevel"/>
    <w:tmpl w:val="7292A8DA"/>
    <w:lvl w:ilvl="0" w:tplc="FFFFFFFF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FFFFFFFF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FFFFFFFF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FFFFFFFF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FFFFFFFF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FFFFFFFF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FFFFFFFF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FFFFFFFF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2CC77CE3"/>
    <w:multiLevelType w:val="hybridMultilevel"/>
    <w:tmpl w:val="ED42B5C8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7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8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0" w15:restartNumberingAfterBreak="0">
    <w:nsid w:val="51A61875"/>
    <w:multiLevelType w:val="hybridMultilevel"/>
    <w:tmpl w:val="E368A94C"/>
    <w:lvl w:ilvl="0" w:tplc="01FC5DC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548D"/>
    <w:multiLevelType w:val="multilevel"/>
    <w:tmpl w:val="65B3548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3"/>
    <w:rsid w:val="001B4EDA"/>
    <w:rsid w:val="001E3C03"/>
    <w:rsid w:val="003816F8"/>
    <w:rsid w:val="00384DF6"/>
    <w:rsid w:val="004013D1"/>
    <w:rsid w:val="00490355"/>
    <w:rsid w:val="004F6503"/>
    <w:rsid w:val="00533CDA"/>
    <w:rsid w:val="005A5F17"/>
    <w:rsid w:val="005B3D63"/>
    <w:rsid w:val="006671D1"/>
    <w:rsid w:val="00677064"/>
    <w:rsid w:val="006B701D"/>
    <w:rsid w:val="007637F7"/>
    <w:rsid w:val="00806CC4"/>
    <w:rsid w:val="008955AD"/>
    <w:rsid w:val="00A354E2"/>
    <w:rsid w:val="00B54BC4"/>
    <w:rsid w:val="00C779DB"/>
    <w:rsid w:val="00DF18A7"/>
    <w:rsid w:val="00EF0B9D"/>
    <w:rsid w:val="00EF2F23"/>
    <w:rsid w:val="00F87047"/>
    <w:rsid w:val="00FE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631"/>
  <w15:chartTrackingRefBased/>
  <w15:docId w15:val="{2E384E49-295F-1D4D-82FD-5C2F6998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503"/>
    <w:pPr>
      <w:suppressAutoHyphens/>
      <w:spacing w:after="200" w:line="276" w:lineRule="auto"/>
    </w:pPr>
    <w:rPr>
      <w:rFonts w:ascii="Times New Roman" w:eastAsiaTheme="minorEastAsia" w:hAnsi="Times New Roman" w:cs="Times New Roman"/>
      <w:kern w:val="0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6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5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5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5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5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5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5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5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5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5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5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503"/>
    <w:rPr>
      <w:i/>
      <w:iCs/>
      <w:color w:val="404040" w:themeColor="text1" w:themeTint="BF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F650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F650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F6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F650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F6503"/>
    <w:rPr>
      <w:b/>
      <w:bCs/>
      <w:smallCaps/>
      <w:color w:val="0F4761" w:themeColor="accent1" w:themeShade="BF"/>
      <w:spacing w:val="5"/>
    </w:rPr>
  </w:style>
  <w:style w:type="table" w:customStyle="1" w:styleId="11">
    <w:name w:val="Заголовок 1 Знак1"/>
    <w:basedOn w:val="a1"/>
    <w:uiPriority w:val="59"/>
    <w:qFormat/>
    <w:rsid w:val="004F6503"/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F6503"/>
  </w:style>
  <w:style w:type="character" w:customStyle="1" w:styleId="sc-clfqlo">
    <w:name w:val="sc-clfqlo"/>
    <w:basedOn w:val="a0"/>
    <w:rsid w:val="004F6503"/>
  </w:style>
  <w:style w:type="table" w:styleId="ad">
    <w:name w:val="Table Grid"/>
    <w:basedOn w:val="a1"/>
    <w:uiPriority w:val="39"/>
    <w:rsid w:val="00381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Ралык Динара Владимировна</dc:creator>
  <cp:keywords/>
  <dc:description/>
  <cp:lastModifiedBy>Кудрявцева Юлия Владимировна</cp:lastModifiedBy>
  <cp:revision>7</cp:revision>
  <dcterms:created xsi:type="dcterms:W3CDTF">2025-06-25T14:19:00Z</dcterms:created>
  <dcterms:modified xsi:type="dcterms:W3CDTF">2025-12-09T10:35:00Z</dcterms:modified>
</cp:coreProperties>
</file>